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16F" w:rsidRDefault="0043616F" w:rsidP="0043616F">
      <w:pPr>
        <w:autoSpaceDE w:val="0"/>
        <w:autoSpaceDN w:val="0"/>
        <w:adjustRightInd w:val="0"/>
        <w:spacing w:after="0" w:line="240" w:lineRule="auto"/>
        <w:jc w:val="center"/>
        <w:rPr>
          <w:rFonts w:eastAsia="Times New Roman"/>
          <w:b/>
          <w:sz w:val="27"/>
          <w:szCs w:val="27"/>
          <w:lang w:eastAsia="ru-RU"/>
        </w:rPr>
      </w:pPr>
      <w:r>
        <w:rPr>
          <w:rFonts w:eastAsia="Times New Roman"/>
          <w:b/>
          <w:sz w:val="27"/>
          <w:szCs w:val="27"/>
          <w:lang w:eastAsia="ru-RU"/>
        </w:rPr>
        <w:t>АДМИНИСТРАЦИЯ АНДРЕЕВСКОГО СЕЛЬСКОГО ПОСЕЛЕНИЯ</w:t>
      </w:r>
    </w:p>
    <w:p w:rsidR="0043616F" w:rsidRDefault="0043616F" w:rsidP="0043616F">
      <w:pPr>
        <w:autoSpaceDE w:val="0"/>
        <w:autoSpaceDN w:val="0"/>
        <w:adjustRightInd w:val="0"/>
        <w:spacing w:after="0" w:line="240" w:lineRule="auto"/>
        <w:jc w:val="center"/>
        <w:rPr>
          <w:rFonts w:eastAsia="Times New Roman"/>
          <w:b/>
          <w:sz w:val="27"/>
          <w:szCs w:val="27"/>
          <w:lang w:eastAsia="ru-RU"/>
        </w:rPr>
      </w:pPr>
      <w:r>
        <w:rPr>
          <w:rFonts w:eastAsia="Times New Roman"/>
          <w:b/>
          <w:sz w:val="27"/>
          <w:szCs w:val="27"/>
          <w:lang w:eastAsia="ru-RU"/>
        </w:rPr>
        <w:t xml:space="preserve"> ОМСКОГО МУНИЦИПАЛЬНОГО РАЙОНА ОМСКОЙ ОБЛАСТИ</w:t>
      </w:r>
    </w:p>
    <w:p w:rsidR="0043616F" w:rsidRDefault="0043616F" w:rsidP="0043616F">
      <w:pPr>
        <w:spacing w:after="0" w:line="240" w:lineRule="auto"/>
        <w:jc w:val="center"/>
        <w:rPr>
          <w:rFonts w:eastAsia="Times New Roman"/>
          <w:b/>
          <w:sz w:val="26"/>
          <w:szCs w:val="26"/>
          <w:lang w:eastAsia="ru-RU"/>
        </w:rPr>
      </w:pPr>
    </w:p>
    <w:tbl>
      <w:tblPr>
        <w:tblW w:w="0" w:type="auto"/>
        <w:tblBorders>
          <w:top w:val="thinThickSmallGap" w:sz="24" w:space="0" w:color="auto"/>
        </w:tblBorders>
        <w:tblLook w:val="04A0" w:firstRow="1" w:lastRow="0" w:firstColumn="1" w:lastColumn="0" w:noHBand="0" w:noVBand="1"/>
      </w:tblPr>
      <w:tblGrid>
        <w:gridCol w:w="9355"/>
      </w:tblGrid>
      <w:tr w:rsidR="0043616F" w:rsidTr="0043616F">
        <w:trPr>
          <w:trHeight w:val="72"/>
        </w:trPr>
        <w:tc>
          <w:tcPr>
            <w:tcW w:w="9839" w:type="dxa"/>
            <w:tcBorders>
              <w:top w:val="thinThickSmallGap" w:sz="24" w:space="0" w:color="auto"/>
              <w:left w:val="nil"/>
              <w:bottom w:val="nil"/>
              <w:right w:val="nil"/>
            </w:tcBorders>
          </w:tcPr>
          <w:p w:rsidR="0043616F" w:rsidRDefault="0043616F">
            <w:pPr>
              <w:spacing w:after="0" w:line="252" w:lineRule="auto"/>
              <w:jc w:val="center"/>
              <w:rPr>
                <w:rFonts w:eastAsia="Times New Roman"/>
                <w:b/>
                <w:sz w:val="26"/>
                <w:szCs w:val="26"/>
              </w:rPr>
            </w:pPr>
          </w:p>
        </w:tc>
      </w:tr>
    </w:tbl>
    <w:p w:rsidR="0043616F" w:rsidRDefault="0043616F" w:rsidP="0043616F">
      <w:pPr>
        <w:autoSpaceDE w:val="0"/>
        <w:autoSpaceDN w:val="0"/>
        <w:adjustRightInd w:val="0"/>
        <w:spacing w:after="0" w:line="240" w:lineRule="auto"/>
        <w:jc w:val="center"/>
        <w:rPr>
          <w:rFonts w:eastAsia="Times New Roman"/>
          <w:b/>
          <w:sz w:val="27"/>
          <w:szCs w:val="27"/>
          <w:lang w:eastAsia="ru-RU"/>
        </w:rPr>
      </w:pPr>
      <w:r>
        <w:rPr>
          <w:rFonts w:eastAsia="Times New Roman"/>
          <w:b/>
          <w:sz w:val="27"/>
          <w:szCs w:val="27"/>
          <w:lang w:eastAsia="ru-RU"/>
        </w:rPr>
        <w:t>ПОСТАНОВЛЕНИЕ</w:t>
      </w:r>
    </w:p>
    <w:p w:rsidR="0043616F" w:rsidRDefault="0043616F" w:rsidP="0043616F">
      <w:pPr>
        <w:autoSpaceDE w:val="0"/>
        <w:autoSpaceDN w:val="0"/>
        <w:adjustRightInd w:val="0"/>
        <w:spacing w:after="0" w:line="240" w:lineRule="auto"/>
        <w:rPr>
          <w:rFonts w:ascii="Courier New" w:eastAsia="Times New Roman" w:hAnsi="Courier New" w:cs="Courier New"/>
          <w:sz w:val="20"/>
          <w:szCs w:val="20"/>
          <w:lang w:eastAsia="ru-RU"/>
        </w:rPr>
      </w:pPr>
    </w:p>
    <w:p w:rsidR="0043616F" w:rsidRDefault="0043616F" w:rsidP="0043616F">
      <w:pPr>
        <w:spacing w:after="0" w:line="240" w:lineRule="auto"/>
        <w:jc w:val="center"/>
        <w:rPr>
          <w:rFonts w:eastAsia="Times New Roman"/>
          <w:b/>
          <w:sz w:val="32"/>
          <w:szCs w:val="32"/>
          <w:lang w:eastAsia="ru-RU"/>
        </w:rPr>
      </w:pPr>
    </w:p>
    <w:p w:rsidR="0043616F" w:rsidRDefault="0043616F" w:rsidP="0043616F">
      <w:pPr>
        <w:autoSpaceDE w:val="0"/>
        <w:autoSpaceDN w:val="0"/>
        <w:adjustRightInd w:val="0"/>
        <w:spacing w:after="0" w:line="240" w:lineRule="auto"/>
        <w:rPr>
          <w:rFonts w:eastAsia="Times New Roman"/>
          <w:lang w:eastAsia="ru-RU"/>
        </w:rPr>
      </w:pPr>
      <w:r>
        <w:rPr>
          <w:rFonts w:eastAsia="Times New Roman"/>
          <w:kern w:val="24"/>
          <w:lang w:eastAsia="ru-RU"/>
        </w:rPr>
        <w:t>«</w:t>
      </w:r>
      <w:r w:rsidR="00B61613">
        <w:rPr>
          <w:rFonts w:eastAsia="Times New Roman"/>
          <w:kern w:val="24"/>
          <w:lang w:eastAsia="ru-RU"/>
        </w:rPr>
        <w:t>11</w:t>
      </w:r>
      <w:r>
        <w:rPr>
          <w:rFonts w:eastAsia="Times New Roman"/>
          <w:kern w:val="24"/>
          <w:lang w:eastAsia="ru-RU"/>
        </w:rPr>
        <w:t xml:space="preserve">» марта 2026 г. </w:t>
      </w:r>
      <w:r>
        <w:rPr>
          <w:rFonts w:eastAsia="Times New Roman"/>
          <w:sz w:val="20"/>
          <w:szCs w:val="20"/>
          <w:lang w:eastAsia="ru-RU"/>
        </w:rPr>
        <w:t xml:space="preserve">                  </w:t>
      </w:r>
      <w:r>
        <w:rPr>
          <w:rFonts w:eastAsia="Times New Roman"/>
          <w:lang w:eastAsia="ru-RU"/>
        </w:rPr>
        <w:t xml:space="preserve">                                                                № </w:t>
      </w:r>
      <w:r w:rsidR="00B61613">
        <w:rPr>
          <w:rFonts w:eastAsia="Times New Roman"/>
          <w:lang w:eastAsia="ru-RU"/>
        </w:rPr>
        <w:t>21</w:t>
      </w:r>
      <w:bookmarkStart w:id="0" w:name="_GoBack"/>
      <w:bookmarkEnd w:id="0"/>
    </w:p>
    <w:p w:rsidR="0043616F" w:rsidRDefault="0043616F" w:rsidP="0043616F">
      <w:pPr>
        <w:pStyle w:val="a3"/>
        <w:rPr>
          <w:rFonts w:eastAsia="Times New Roman"/>
          <w:bCs/>
          <w:lang w:eastAsia="ar-SA"/>
        </w:rPr>
      </w:pPr>
      <w:r>
        <w:rPr>
          <w:rFonts w:eastAsia="Times New Roman"/>
          <w:bCs/>
          <w:lang w:eastAsia="ar-SA"/>
        </w:rPr>
        <w:t xml:space="preserve">  </w:t>
      </w:r>
    </w:p>
    <w:p w:rsidR="0043616F" w:rsidRPr="0043616F" w:rsidRDefault="0043616F" w:rsidP="0043616F">
      <w:pPr>
        <w:ind w:right="674"/>
        <w:jc w:val="both"/>
        <w:rPr>
          <w:rFonts w:eastAsia="Times New Roman"/>
          <w:lang w:eastAsia="ru-RU"/>
        </w:rPr>
      </w:pPr>
      <w:r>
        <w:rPr>
          <w:bCs/>
          <w:lang w:eastAsia="ar-SA"/>
        </w:rPr>
        <w:t xml:space="preserve">   О внесении изменений в административный регламент № 125 от 29.12.2023 </w:t>
      </w:r>
      <w:r w:rsidRPr="0043616F">
        <w:rPr>
          <w:rFonts w:eastAsia="Times New Roman"/>
          <w:lang w:eastAsia="ru-RU"/>
        </w:rPr>
        <w:t>Об утверждении административного регламента предоставления муниципальной услуги "Выдача разрешения на строительство,</w:t>
      </w:r>
      <w:r w:rsidRPr="0043616F">
        <w:rPr>
          <w:rFonts w:eastAsia="Times New Roman"/>
          <w:spacing w:val="-57"/>
          <w:lang w:eastAsia="ru-RU"/>
        </w:rPr>
        <w:t xml:space="preserve"> </w:t>
      </w:r>
      <w:r w:rsidRPr="0043616F">
        <w:rPr>
          <w:rFonts w:eastAsia="Times New Roman"/>
          <w:lang w:eastAsia="ru-RU"/>
        </w:rPr>
        <w:t>внесение</w:t>
      </w:r>
      <w:r w:rsidRPr="0043616F">
        <w:rPr>
          <w:rFonts w:eastAsia="Times New Roman"/>
          <w:spacing w:val="-2"/>
          <w:lang w:eastAsia="ru-RU"/>
        </w:rPr>
        <w:t xml:space="preserve"> </w:t>
      </w:r>
      <w:r w:rsidRPr="0043616F">
        <w:rPr>
          <w:rFonts w:eastAsia="Times New Roman"/>
          <w:lang w:eastAsia="ru-RU"/>
        </w:rPr>
        <w:t>изменений</w:t>
      </w:r>
      <w:r w:rsidRPr="0043616F">
        <w:rPr>
          <w:rFonts w:eastAsia="Times New Roman"/>
          <w:spacing w:val="-1"/>
          <w:lang w:eastAsia="ru-RU"/>
        </w:rPr>
        <w:t xml:space="preserve"> </w:t>
      </w:r>
      <w:r w:rsidRPr="0043616F">
        <w:rPr>
          <w:rFonts w:eastAsia="Times New Roman"/>
          <w:lang w:eastAsia="ru-RU"/>
        </w:rPr>
        <w:t>в</w:t>
      </w:r>
      <w:r w:rsidRPr="0043616F">
        <w:rPr>
          <w:rFonts w:eastAsia="Times New Roman"/>
          <w:spacing w:val="-2"/>
          <w:lang w:eastAsia="ru-RU"/>
        </w:rPr>
        <w:t xml:space="preserve"> </w:t>
      </w:r>
      <w:r w:rsidRPr="0043616F">
        <w:rPr>
          <w:rFonts w:eastAsia="Times New Roman"/>
          <w:lang w:eastAsia="ru-RU"/>
        </w:rPr>
        <w:t>разрешение</w:t>
      </w:r>
      <w:r w:rsidRPr="0043616F">
        <w:rPr>
          <w:rFonts w:eastAsia="Times New Roman"/>
          <w:spacing w:val="-1"/>
          <w:lang w:eastAsia="ru-RU"/>
        </w:rPr>
        <w:t xml:space="preserve"> </w:t>
      </w:r>
      <w:r w:rsidRPr="0043616F">
        <w:rPr>
          <w:rFonts w:eastAsia="Times New Roman"/>
          <w:lang w:eastAsia="ru-RU"/>
        </w:rPr>
        <w:t>на</w:t>
      </w:r>
      <w:r w:rsidRPr="0043616F">
        <w:rPr>
          <w:rFonts w:eastAsia="Times New Roman"/>
          <w:spacing w:val="-1"/>
          <w:lang w:eastAsia="ru-RU"/>
        </w:rPr>
        <w:t xml:space="preserve"> </w:t>
      </w:r>
      <w:r w:rsidRPr="0043616F">
        <w:rPr>
          <w:rFonts w:eastAsia="Times New Roman"/>
          <w:lang w:eastAsia="ru-RU"/>
        </w:rPr>
        <w:t>строительство,</w:t>
      </w:r>
      <w:r w:rsidRPr="0043616F">
        <w:rPr>
          <w:rFonts w:eastAsia="Times New Roman"/>
          <w:spacing w:val="-2"/>
          <w:lang w:eastAsia="ru-RU"/>
        </w:rPr>
        <w:t xml:space="preserve"> </w:t>
      </w:r>
      <w:r w:rsidRPr="0043616F">
        <w:rPr>
          <w:rFonts w:eastAsia="Times New Roman"/>
          <w:lang w:eastAsia="ru-RU"/>
        </w:rPr>
        <w:t>в</w:t>
      </w:r>
      <w:r w:rsidRPr="0043616F">
        <w:rPr>
          <w:rFonts w:eastAsia="Times New Roman"/>
          <w:spacing w:val="-1"/>
          <w:lang w:eastAsia="ru-RU"/>
        </w:rPr>
        <w:t xml:space="preserve"> </w:t>
      </w:r>
      <w:r w:rsidRPr="0043616F">
        <w:rPr>
          <w:rFonts w:eastAsia="Times New Roman"/>
          <w:lang w:eastAsia="ru-RU"/>
        </w:rPr>
        <w:t>том</w:t>
      </w:r>
      <w:r w:rsidRPr="0043616F">
        <w:rPr>
          <w:rFonts w:eastAsia="Times New Roman"/>
          <w:spacing w:val="4"/>
          <w:lang w:eastAsia="ru-RU"/>
        </w:rPr>
        <w:t xml:space="preserve"> </w:t>
      </w:r>
      <w:r w:rsidRPr="0043616F">
        <w:rPr>
          <w:rFonts w:eastAsia="Times New Roman"/>
          <w:lang w:eastAsia="ru-RU"/>
        </w:rPr>
        <w:t>числе</w:t>
      </w:r>
      <w:r w:rsidRPr="0043616F">
        <w:rPr>
          <w:rFonts w:eastAsia="Times New Roman"/>
          <w:spacing w:val="-3"/>
          <w:lang w:eastAsia="ru-RU"/>
        </w:rPr>
        <w:t xml:space="preserve"> </w:t>
      </w:r>
      <w:r w:rsidRPr="0043616F">
        <w:rPr>
          <w:rFonts w:eastAsia="Times New Roman"/>
          <w:lang w:eastAsia="ru-RU"/>
        </w:rPr>
        <w:t>в</w:t>
      </w:r>
      <w:r w:rsidRPr="0043616F">
        <w:rPr>
          <w:rFonts w:eastAsia="Times New Roman"/>
          <w:spacing w:val="-1"/>
          <w:lang w:eastAsia="ru-RU"/>
        </w:rPr>
        <w:t xml:space="preserve"> </w:t>
      </w:r>
      <w:r w:rsidRPr="0043616F">
        <w:rPr>
          <w:rFonts w:eastAsia="Times New Roman"/>
          <w:lang w:eastAsia="ru-RU"/>
        </w:rPr>
        <w:t>связи</w:t>
      </w:r>
      <w:r w:rsidRPr="0043616F">
        <w:rPr>
          <w:rFonts w:eastAsia="Times New Roman"/>
          <w:spacing w:val="-1"/>
          <w:lang w:eastAsia="ru-RU"/>
        </w:rPr>
        <w:t xml:space="preserve"> </w:t>
      </w:r>
      <w:r w:rsidRPr="0043616F">
        <w:rPr>
          <w:rFonts w:eastAsia="Times New Roman"/>
          <w:lang w:eastAsia="ru-RU"/>
        </w:rPr>
        <w:t>с необходимостью продления срока действия разрешения на строительство» на территории</w:t>
      </w:r>
      <w:r w:rsidRPr="0043616F">
        <w:rPr>
          <w:rFonts w:eastAsia="Times New Roman"/>
          <w:spacing w:val="-58"/>
          <w:lang w:eastAsia="ru-RU"/>
        </w:rPr>
        <w:t xml:space="preserve"> </w:t>
      </w:r>
      <w:r w:rsidRPr="0043616F">
        <w:rPr>
          <w:rFonts w:eastAsia="Times New Roman"/>
          <w:lang w:eastAsia="ru-RU"/>
        </w:rPr>
        <w:t>Андреевского</w:t>
      </w:r>
      <w:r w:rsidRPr="0043616F">
        <w:rPr>
          <w:rFonts w:eastAsia="Times New Roman"/>
          <w:spacing w:val="-2"/>
          <w:lang w:eastAsia="ru-RU"/>
        </w:rPr>
        <w:t xml:space="preserve"> </w:t>
      </w:r>
      <w:r w:rsidRPr="0043616F">
        <w:rPr>
          <w:rFonts w:eastAsia="Times New Roman"/>
          <w:lang w:eastAsia="ru-RU"/>
        </w:rPr>
        <w:t>сельского</w:t>
      </w:r>
      <w:r w:rsidRPr="0043616F">
        <w:rPr>
          <w:rFonts w:eastAsia="Times New Roman"/>
          <w:spacing w:val="1"/>
          <w:lang w:eastAsia="ru-RU"/>
        </w:rPr>
        <w:t xml:space="preserve"> </w:t>
      </w:r>
      <w:r w:rsidRPr="0043616F">
        <w:rPr>
          <w:rFonts w:eastAsia="Times New Roman"/>
          <w:lang w:eastAsia="ru-RU"/>
        </w:rPr>
        <w:t>поселения</w:t>
      </w:r>
      <w:r w:rsidRPr="0043616F">
        <w:rPr>
          <w:rFonts w:eastAsia="Times New Roman"/>
          <w:spacing w:val="-1"/>
          <w:lang w:eastAsia="ru-RU"/>
        </w:rPr>
        <w:t xml:space="preserve"> </w:t>
      </w:r>
      <w:r w:rsidRPr="0043616F">
        <w:rPr>
          <w:rFonts w:eastAsia="Times New Roman"/>
          <w:lang w:eastAsia="ru-RU"/>
        </w:rPr>
        <w:t>Омского</w:t>
      </w:r>
      <w:r w:rsidRPr="0043616F">
        <w:rPr>
          <w:rFonts w:eastAsia="Times New Roman"/>
          <w:spacing w:val="-1"/>
          <w:lang w:eastAsia="ru-RU"/>
        </w:rPr>
        <w:t xml:space="preserve"> </w:t>
      </w:r>
      <w:r w:rsidRPr="0043616F">
        <w:rPr>
          <w:rFonts w:eastAsia="Times New Roman"/>
          <w:lang w:eastAsia="ru-RU"/>
        </w:rPr>
        <w:t>муниципального</w:t>
      </w:r>
      <w:r w:rsidRPr="0043616F">
        <w:rPr>
          <w:rFonts w:eastAsia="Times New Roman"/>
          <w:spacing w:val="-1"/>
          <w:lang w:eastAsia="ru-RU"/>
        </w:rPr>
        <w:t xml:space="preserve"> </w:t>
      </w:r>
      <w:r w:rsidRPr="0043616F">
        <w:rPr>
          <w:rFonts w:eastAsia="Times New Roman"/>
          <w:lang w:eastAsia="ru-RU"/>
        </w:rPr>
        <w:t>района</w:t>
      </w:r>
      <w:r w:rsidRPr="0043616F">
        <w:rPr>
          <w:rFonts w:eastAsia="Times New Roman"/>
          <w:spacing w:val="-1"/>
          <w:lang w:eastAsia="ru-RU"/>
        </w:rPr>
        <w:t xml:space="preserve"> </w:t>
      </w:r>
      <w:r w:rsidRPr="0043616F">
        <w:rPr>
          <w:rFonts w:eastAsia="Times New Roman"/>
          <w:lang w:eastAsia="ru-RU"/>
        </w:rPr>
        <w:t>Омской</w:t>
      </w:r>
      <w:r w:rsidRPr="0043616F">
        <w:rPr>
          <w:rFonts w:eastAsia="Times New Roman"/>
          <w:spacing w:val="-1"/>
          <w:lang w:eastAsia="ru-RU"/>
        </w:rPr>
        <w:t xml:space="preserve"> </w:t>
      </w:r>
      <w:r w:rsidRPr="0043616F">
        <w:rPr>
          <w:rFonts w:eastAsia="Times New Roman"/>
          <w:lang w:eastAsia="ru-RU"/>
        </w:rPr>
        <w:t>области</w:t>
      </w:r>
    </w:p>
    <w:p w:rsidR="0043616F" w:rsidRDefault="0043616F" w:rsidP="0043616F">
      <w:pPr>
        <w:spacing w:after="0" w:line="240" w:lineRule="auto"/>
        <w:rPr>
          <w:rFonts w:eastAsia="Times New Roman"/>
          <w:bCs/>
          <w:sz w:val="24"/>
          <w:szCs w:val="24"/>
          <w:lang w:eastAsia="ru-RU"/>
        </w:rPr>
      </w:pPr>
    </w:p>
    <w:p w:rsidR="0043616F" w:rsidRDefault="0043616F" w:rsidP="0043616F">
      <w:pPr>
        <w:spacing w:after="0" w:line="240" w:lineRule="auto"/>
        <w:jc w:val="both"/>
        <w:rPr>
          <w:rFonts w:eastAsia="Times New Roman"/>
          <w:lang w:eastAsia="ru-RU"/>
        </w:rPr>
      </w:pPr>
      <w:r>
        <w:rPr>
          <w:rFonts w:eastAsia="Times New Roman"/>
          <w:bCs/>
          <w:lang w:eastAsia="ru-RU"/>
        </w:rPr>
        <w:t>В соответствии с Протестом Прокуратуры от 22.02.2026 № 7-02-2025/588-26-20520029, в соответствии с ч.3 статьи 51 Градостроительного кодекса Российской Федерации. Федеральным законом от 27.07.2010 г № 210-ФЗ «Об организации предоставления государственных и муниципальны</w:t>
      </w:r>
      <w:r w:rsidR="00E53DB8">
        <w:rPr>
          <w:rFonts w:eastAsia="Times New Roman"/>
          <w:bCs/>
          <w:lang w:eastAsia="ru-RU"/>
        </w:rPr>
        <w:t>х услуг»</w:t>
      </w:r>
      <w:r>
        <w:rPr>
          <w:rFonts w:eastAsia="Times New Roman"/>
          <w:bCs/>
          <w:lang w:eastAsia="ru-RU"/>
        </w:rPr>
        <w:t>.</w:t>
      </w:r>
      <w:r>
        <w:rPr>
          <w:rFonts w:eastAsia="Times New Roman"/>
          <w:lang w:eastAsia="ru-RU"/>
        </w:rPr>
        <w:t xml:space="preserve">  Уставом Андреевского сельского поселения Омского муниципального района Омской области</w:t>
      </w:r>
    </w:p>
    <w:p w:rsidR="0043616F" w:rsidRDefault="0043616F" w:rsidP="0043616F">
      <w:pPr>
        <w:spacing w:after="0" w:line="240" w:lineRule="auto"/>
        <w:ind w:firstLine="720"/>
        <w:jc w:val="both"/>
        <w:rPr>
          <w:rFonts w:eastAsia="Times New Roman"/>
          <w:lang w:eastAsia="ru-RU"/>
        </w:rPr>
      </w:pPr>
      <w:r>
        <w:rPr>
          <w:rFonts w:eastAsia="Times New Roman"/>
          <w:lang w:eastAsia="ru-RU"/>
        </w:rPr>
        <w:t>ПОСТАНОВЛЯЮ:</w:t>
      </w:r>
    </w:p>
    <w:p w:rsidR="0043616F" w:rsidRDefault="0043616F" w:rsidP="00BB2904">
      <w:pPr>
        <w:autoSpaceDE w:val="0"/>
        <w:autoSpaceDN w:val="0"/>
        <w:adjustRightInd w:val="0"/>
        <w:spacing w:after="0" w:line="240" w:lineRule="auto"/>
        <w:jc w:val="both"/>
        <w:rPr>
          <w:rFonts w:eastAsia="Times New Roman"/>
          <w:lang w:eastAsia="ru-RU"/>
        </w:rPr>
      </w:pPr>
      <w:r>
        <w:rPr>
          <w:rFonts w:eastAsia="Times New Roman"/>
          <w:lang w:eastAsia="ru-RU"/>
        </w:rPr>
        <w:t xml:space="preserve">  </w:t>
      </w:r>
    </w:p>
    <w:p w:rsidR="00D63310" w:rsidRPr="00462C78" w:rsidRDefault="0043616F" w:rsidP="00BB2904">
      <w:pPr>
        <w:pStyle w:val="a3"/>
        <w:jc w:val="both"/>
        <w:rPr>
          <w:lang w:eastAsia="ru-RU"/>
        </w:rPr>
      </w:pPr>
      <w:r>
        <w:t xml:space="preserve">1. </w:t>
      </w:r>
      <w:r w:rsidR="00BB2904">
        <w:t xml:space="preserve">Добавить п. 1.2.1 следующего содержания:  </w:t>
      </w:r>
      <w:r w:rsidR="00D63310" w:rsidRPr="00462C78">
        <w:rPr>
          <w:lang w:eastAsia="ru-RU"/>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462C78" w:rsidRDefault="00D63310" w:rsidP="00BB2904">
      <w:pPr>
        <w:autoSpaceDE w:val="0"/>
        <w:autoSpaceDN w:val="0"/>
        <w:adjustRightInd w:val="0"/>
        <w:spacing w:after="0" w:line="240" w:lineRule="auto"/>
        <w:jc w:val="both"/>
      </w:pPr>
      <w:r>
        <w:rPr>
          <w:color w:val="000000"/>
          <w:sz w:val="30"/>
          <w:szCs w:val="30"/>
          <w:shd w:val="clear" w:color="auto" w:fill="FFFFFF"/>
        </w:rPr>
        <w:t>2.</w:t>
      </w:r>
      <w:r w:rsidR="001B16A6">
        <w:rPr>
          <w:color w:val="000000"/>
          <w:sz w:val="30"/>
          <w:szCs w:val="30"/>
          <w:shd w:val="clear" w:color="auto" w:fill="FFFFFF"/>
        </w:rPr>
        <w:t>Добавить п. 2.9.1.1следующего содержания:</w:t>
      </w:r>
      <w:r>
        <w:rPr>
          <w:color w:val="000000"/>
          <w:sz w:val="30"/>
          <w:szCs w:val="30"/>
          <w:shd w:val="clear" w:color="auto" w:fill="FFFFFF"/>
        </w:rPr>
        <w:t xml:space="preserve"> </w:t>
      </w:r>
      <w:r w:rsidRPr="00462C78">
        <w:rPr>
          <w:color w:val="000000"/>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w:t>
      </w:r>
      <w:r w:rsidRPr="00462C78">
        <w:rPr>
          <w:color w:val="000000"/>
          <w:shd w:val="clear" w:color="auto" w:fill="FFFFFF"/>
        </w:rPr>
        <w:lastRenderedPageBreak/>
        <w:t>изменений в соответствии с</w:t>
      </w:r>
      <w:r>
        <w:rPr>
          <w:color w:val="000000"/>
          <w:sz w:val="30"/>
          <w:szCs w:val="30"/>
          <w:shd w:val="clear" w:color="auto" w:fill="FFFFFF"/>
        </w:rPr>
        <w:t xml:space="preserve"> настоящим Кодексом, в том </w:t>
      </w:r>
      <w:r w:rsidRPr="00462C78">
        <w:rPr>
          <w:color w:val="000000"/>
          <w:shd w:val="clear" w:color="auto" w:fill="FFFFFF"/>
        </w:rPr>
        <w:t>числе в порядке, предусмотренном </w:t>
      </w:r>
      <w:hyperlink r:id="rId4" w:anchor="dst3054" w:history="1">
        <w:r w:rsidRPr="00462C78">
          <w:rPr>
            <w:rStyle w:val="a4"/>
            <w:color w:val="1A0DAB"/>
            <w:shd w:val="clear" w:color="auto" w:fill="FFFFFF"/>
          </w:rPr>
          <w:t>частями</w:t>
        </w:r>
        <w:r w:rsidR="00462C78" w:rsidRPr="00462C78">
          <w:rPr>
            <w:rStyle w:val="a4"/>
            <w:color w:val="1A0DAB"/>
            <w:shd w:val="clear" w:color="auto" w:fill="FFFFFF"/>
          </w:rPr>
          <w:t xml:space="preserve"> </w:t>
        </w:r>
        <w:r w:rsidRPr="00462C78">
          <w:rPr>
            <w:rStyle w:val="a4"/>
            <w:color w:val="1A0DAB"/>
            <w:shd w:val="clear" w:color="auto" w:fill="FFFFFF"/>
          </w:rPr>
          <w:t>3.8</w:t>
        </w:r>
      </w:hyperlink>
      <w:r w:rsidRPr="00462C78">
        <w:rPr>
          <w:color w:val="000000"/>
          <w:shd w:val="clear" w:color="auto" w:fill="FFFFFF"/>
        </w:rPr>
        <w:t> и </w:t>
      </w:r>
      <w:hyperlink r:id="rId5" w:anchor="dst3060" w:history="1">
        <w:r w:rsidRPr="00462C78">
          <w:rPr>
            <w:rStyle w:val="a4"/>
            <w:color w:val="1A0DAB"/>
            <w:shd w:val="clear" w:color="auto" w:fill="FFFFFF"/>
          </w:rPr>
          <w:t>3.9 статьи 49</w:t>
        </w:r>
      </w:hyperlink>
      <w:r w:rsidRPr="00462C78">
        <w:rPr>
          <w:color w:val="000000"/>
          <w:shd w:val="clear" w:color="auto" w:fill="FFFFFF"/>
        </w:rPr>
        <w:t> настоящего Кодекса.</w:t>
      </w:r>
    </w:p>
    <w:p w:rsidR="00462C78" w:rsidRPr="00462C78" w:rsidRDefault="00462C78" w:rsidP="001B16A6">
      <w:pPr>
        <w:pStyle w:val="a5"/>
        <w:shd w:val="clear" w:color="auto" w:fill="FFFFFF"/>
        <w:spacing w:after="0"/>
        <w:jc w:val="both"/>
        <w:rPr>
          <w:rFonts w:eastAsia="Times New Roman"/>
          <w:color w:val="000000"/>
          <w:sz w:val="28"/>
          <w:szCs w:val="28"/>
          <w:lang w:eastAsia="ru-RU"/>
        </w:rPr>
      </w:pPr>
      <w:r w:rsidRPr="001B16A6">
        <w:rPr>
          <w:sz w:val="28"/>
          <w:szCs w:val="28"/>
        </w:rPr>
        <w:t>3.</w:t>
      </w:r>
      <w:r w:rsidR="001B16A6">
        <w:rPr>
          <w:sz w:val="28"/>
          <w:szCs w:val="28"/>
        </w:rPr>
        <w:t xml:space="preserve"> Добавить п. 2.32.1 следующего содержания:</w:t>
      </w:r>
      <w:r>
        <w:t xml:space="preserve"> </w:t>
      </w:r>
      <w:r w:rsidRPr="00462C78">
        <w:rPr>
          <w:rFonts w:eastAsia="Times New Roman"/>
          <w:color w:val="000000"/>
          <w:sz w:val="28"/>
          <w:szCs w:val="28"/>
          <w:lang w:eastAsia="ru-RU"/>
        </w:rPr>
        <w:t>Органы, предоставляющие государственные услуги, и органы, предоставляющие муниципальные услуги, не вправе требовать от заявителя:</w:t>
      </w:r>
    </w:p>
    <w:p w:rsidR="00462C78" w:rsidRPr="00462C78" w:rsidRDefault="00462C78" w:rsidP="00BB2904">
      <w:pPr>
        <w:spacing w:after="0" w:line="240" w:lineRule="auto"/>
        <w:jc w:val="both"/>
        <w:rPr>
          <w:rFonts w:eastAsia="Times New Roman"/>
          <w:lang w:eastAsia="ru-RU"/>
        </w:rPr>
      </w:pPr>
      <w:r w:rsidRPr="00462C78">
        <w:rPr>
          <w:rFonts w:eastAsia="Times New Roman"/>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62C78" w:rsidRPr="00462C78" w:rsidRDefault="00462C78" w:rsidP="00BB2904">
      <w:pPr>
        <w:spacing w:after="0" w:line="240" w:lineRule="auto"/>
        <w:jc w:val="both"/>
        <w:rPr>
          <w:rFonts w:eastAsia="Times New Roman"/>
          <w:lang w:eastAsia="ru-RU"/>
        </w:rPr>
      </w:pPr>
      <w:r w:rsidRPr="00462C78">
        <w:rPr>
          <w:rFonts w:eastAsia="Times New Roman"/>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anchor="dst100010" w:history="1">
        <w:r w:rsidRPr="00462C78">
          <w:rPr>
            <w:rFonts w:eastAsia="Times New Roman"/>
            <w:color w:val="1A0DAB"/>
            <w:u w:val="single"/>
            <w:lang w:eastAsia="ru-RU"/>
          </w:rPr>
          <w:t>частью 1 статьи 1</w:t>
        </w:r>
      </w:hyperlink>
      <w:r w:rsidRPr="00462C78">
        <w:rPr>
          <w:rFonts w:eastAsia="Times New Roman"/>
          <w:lang w:eastAsia="ru-RU"/>
        </w:rPr>
        <w:t> настоящего Федерального закона государственных и муниципальных услуг, в соответствии с нормативными правовыми </w:t>
      </w:r>
      <w:hyperlink r:id="rId7" w:history="1">
        <w:r w:rsidRPr="00462C78">
          <w:rPr>
            <w:rFonts w:eastAsia="Times New Roman"/>
            <w:color w:val="1A0DAB"/>
            <w:u w:val="single"/>
            <w:lang w:eastAsia="ru-RU"/>
          </w:rPr>
          <w:t>актами</w:t>
        </w:r>
      </w:hyperlink>
      <w:r w:rsidRPr="00462C78">
        <w:rPr>
          <w:rFonts w:eastAsia="Times New Roman"/>
          <w:lang w:eastAsia="ru-RU"/>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anchor="dst43" w:history="1">
        <w:r w:rsidRPr="00462C78">
          <w:rPr>
            <w:rFonts w:eastAsia="Times New Roman"/>
            <w:color w:val="1A0DAB"/>
            <w:u w:val="single"/>
            <w:lang w:eastAsia="ru-RU"/>
          </w:rPr>
          <w:t>частью 6</w:t>
        </w:r>
      </w:hyperlink>
      <w:r w:rsidRPr="00462C78">
        <w:rPr>
          <w:rFonts w:eastAsia="Times New Roman"/>
          <w:lang w:eastAsia="ru-RU"/>
        </w:rPr>
        <w:t>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62C78" w:rsidRPr="00462C78" w:rsidRDefault="00462C78" w:rsidP="00BB2904">
      <w:pPr>
        <w:spacing w:after="0" w:line="240" w:lineRule="auto"/>
        <w:jc w:val="both"/>
        <w:rPr>
          <w:rFonts w:eastAsia="Times New Roman"/>
          <w:lang w:eastAsia="ru-RU"/>
        </w:rPr>
      </w:pPr>
      <w:r w:rsidRPr="00462C78">
        <w:rPr>
          <w:rFonts w:eastAsia="Times New Roman"/>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anchor="dst100056" w:history="1">
        <w:r w:rsidRPr="00462C78">
          <w:rPr>
            <w:rFonts w:eastAsia="Times New Roman"/>
            <w:color w:val="1A0DAB"/>
            <w:u w:val="single"/>
            <w:lang w:eastAsia="ru-RU"/>
          </w:rPr>
          <w:t>части 1 статьи 9</w:t>
        </w:r>
      </w:hyperlink>
      <w:r w:rsidRPr="00462C78">
        <w:rPr>
          <w:rFonts w:eastAsia="Times New Roman"/>
          <w:lang w:eastAsia="ru-RU"/>
        </w:rPr>
        <w:t> настоящего Федерального закона;</w:t>
      </w:r>
    </w:p>
    <w:p w:rsidR="00462C78" w:rsidRPr="00462C78" w:rsidRDefault="00462C78" w:rsidP="00BB2904">
      <w:pPr>
        <w:spacing w:after="0" w:line="240" w:lineRule="auto"/>
        <w:jc w:val="both"/>
        <w:rPr>
          <w:rFonts w:eastAsia="Times New Roman"/>
          <w:lang w:eastAsia="ru-RU"/>
        </w:rPr>
      </w:pPr>
      <w:r w:rsidRPr="00462C78">
        <w:rPr>
          <w:rFonts w:eastAsia="Times New Roman"/>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62C78" w:rsidRPr="00462C78" w:rsidRDefault="00462C78" w:rsidP="00BB2904">
      <w:pPr>
        <w:spacing w:after="0" w:line="240" w:lineRule="auto"/>
        <w:jc w:val="both"/>
        <w:rPr>
          <w:rFonts w:eastAsia="Times New Roman"/>
          <w:lang w:eastAsia="ru-RU"/>
        </w:rPr>
      </w:pPr>
      <w:r w:rsidRPr="00462C78">
        <w:rPr>
          <w:rFonts w:eastAsia="Times New Roman"/>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62C78" w:rsidRPr="00462C78" w:rsidRDefault="00462C78" w:rsidP="00BB2904">
      <w:pPr>
        <w:spacing w:after="0" w:line="240" w:lineRule="auto"/>
        <w:jc w:val="both"/>
        <w:rPr>
          <w:rFonts w:eastAsia="Times New Roman"/>
          <w:lang w:eastAsia="ru-RU"/>
        </w:rPr>
      </w:pPr>
      <w:r w:rsidRPr="00462C78">
        <w:rPr>
          <w:rFonts w:eastAsia="Times New Roman"/>
          <w:lang w:eastAsia="ru-RU"/>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w:t>
      </w:r>
      <w:r w:rsidRPr="00462C78">
        <w:rPr>
          <w:rFonts w:eastAsia="Times New Roman"/>
          <w:lang w:eastAsia="ru-RU"/>
        </w:rPr>
        <w:lastRenderedPageBreak/>
        <w:t>предоставлении государственной или муниципальной услуги и не включенных в представленный ранее комплект документов;</w:t>
      </w:r>
    </w:p>
    <w:p w:rsidR="00462C78" w:rsidRPr="00462C78" w:rsidRDefault="00462C78" w:rsidP="00BB2904">
      <w:pPr>
        <w:spacing w:after="0" w:line="240" w:lineRule="auto"/>
        <w:jc w:val="both"/>
        <w:rPr>
          <w:rFonts w:eastAsia="Times New Roman"/>
          <w:lang w:eastAsia="ru-RU"/>
        </w:rPr>
      </w:pPr>
      <w:r w:rsidRPr="00462C78">
        <w:rPr>
          <w:rFonts w:eastAsia="Times New Roman"/>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62C78" w:rsidRPr="00462C78" w:rsidRDefault="00462C78" w:rsidP="00BB2904">
      <w:pPr>
        <w:spacing w:after="0" w:line="240" w:lineRule="auto"/>
        <w:jc w:val="both"/>
        <w:rPr>
          <w:rFonts w:eastAsia="Times New Roman"/>
          <w:lang w:eastAsia="ru-RU"/>
        </w:rPr>
      </w:pPr>
      <w:r w:rsidRPr="00462C78">
        <w:rPr>
          <w:rFonts w:eastAsia="Times New Roman"/>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anchor="dst100352" w:history="1">
        <w:r w:rsidRPr="00462C78">
          <w:rPr>
            <w:rFonts w:eastAsia="Times New Roman"/>
            <w:color w:val="1A0DAB"/>
            <w:u w:val="single"/>
            <w:lang w:eastAsia="ru-RU"/>
          </w:rPr>
          <w:t>частью 1.1 статьи 16</w:t>
        </w:r>
      </w:hyperlink>
      <w:r w:rsidRPr="00462C78">
        <w:rPr>
          <w:rFonts w:eastAsia="Times New Roman"/>
          <w:lang w:eastAsia="ru-RU"/>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anchor="dst100352" w:history="1">
        <w:r w:rsidRPr="00462C78">
          <w:rPr>
            <w:rFonts w:eastAsia="Times New Roman"/>
            <w:color w:val="1A0DAB"/>
            <w:u w:val="single"/>
            <w:lang w:eastAsia="ru-RU"/>
          </w:rPr>
          <w:t>частью 1.1 статьи 16</w:t>
        </w:r>
      </w:hyperlink>
      <w:r w:rsidRPr="00462C78">
        <w:rPr>
          <w:rFonts w:eastAsia="Times New Roman"/>
          <w:lang w:eastAsia="ru-RU"/>
        </w:rPr>
        <w:t> настоящего Федерального закона, уведомляется заявитель, а также приносятся извинения за доставленные неудобства;</w:t>
      </w:r>
    </w:p>
    <w:p w:rsidR="00462C78" w:rsidRDefault="00462C78" w:rsidP="00BB2904">
      <w:pPr>
        <w:spacing w:after="0" w:line="240" w:lineRule="auto"/>
        <w:jc w:val="both"/>
        <w:rPr>
          <w:rFonts w:eastAsia="Times New Roman"/>
          <w:lang w:eastAsia="ru-RU"/>
        </w:rPr>
      </w:pPr>
      <w:r w:rsidRPr="00462C78">
        <w:rPr>
          <w:rFonts w:eastAsia="Times New Roman"/>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2" w:anchor="dst359" w:history="1">
        <w:r w:rsidRPr="00462C78">
          <w:rPr>
            <w:rFonts w:eastAsia="Times New Roman"/>
            <w:color w:val="1A0DAB"/>
            <w:u w:val="single"/>
            <w:lang w:eastAsia="ru-RU"/>
          </w:rPr>
          <w:t>пунктом 7.2 части 1 статьи 16</w:t>
        </w:r>
      </w:hyperlink>
      <w:r w:rsidRPr="00462C78">
        <w:rPr>
          <w:rFonts w:eastAsia="Times New Roman"/>
          <w:lang w:eastAsia="ru-RU"/>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B2904" w:rsidRPr="00BB2904" w:rsidRDefault="00BB2904" w:rsidP="00BB2904">
      <w:pPr>
        <w:pStyle w:val="a5"/>
        <w:shd w:val="clear" w:color="auto" w:fill="FFFFFF"/>
        <w:spacing w:after="0" w:line="360" w:lineRule="atLeast"/>
        <w:jc w:val="both"/>
        <w:rPr>
          <w:rFonts w:eastAsia="Times New Roman"/>
          <w:color w:val="000000"/>
          <w:sz w:val="28"/>
          <w:szCs w:val="28"/>
          <w:lang w:eastAsia="ru-RU"/>
        </w:rPr>
      </w:pPr>
      <w:r w:rsidRPr="00BB2904">
        <w:rPr>
          <w:rFonts w:eastAsia="Times New Roman"/>
          <w:sz w:val="28"/>
          <w:szCs w:val="28"/>
          <w:lang w:eastAsia="ru-RU"/>
        </w:rPr>
        <w:t xml:space="preserve">4. </w:t>
      </w:r>
      <w:r w:rsidRPr="00BB2904">
        <w:rPr>
          <w:rFonts w:eastAsia="Times New Roman"/>
          <w:color w:val="000000"/>
          <w:sz w:val="28"/>
          <w:szCs w:val="28"/>
          <w:lang w:eastAsia="ru-RU"/>
        </w:rPr>
        <w:t>Основными принципами организации антикоррупционной экспертизы нормативных правовых актов (проектов нормативных правовых актов) являются:</w:t>
      </w:r>
    </w:p>
    <w:p w:rsidR="00BB2904" w:rsidRPr="00BB2904" w:rsidRDefault="00BB2904" w:rsidP="00BB2904">
      <w:pPr>
        <w:shd w:val="clear" w:color="auto" w:fill="FFFFFF"/>
        <w:spacing w:after="0" w:line="360" w:lineRule="atLeast"/>
        <w:jc w:val="both"/>
        <w:rPr>
          <w:rFonts w:eastAsia="Times New Roman"/>
          <w:color w:val="000000"/>
          <w:lang w:eastAsia="ru-RU"/>
        </w:rPr>
      </w:pPr>
      <w:r w:rsidRPr="00BB2904">
        <w:rPr>
          <w:rFonts w:eastAsia="Times New Roman"/>
          <w:color w:val="000000"/>
          <w:lang w:eastAsia="ru-RU"/>
        </w:rPr>
        <w:t>1) обязательность проведения антикоррупционной экспертизы проектов нормативных правовых актов;</w:t>
      </w:r>
    </w:p>
    <w:p w:rsidR="00BB2904" w:rsidRPr="00BB2904" w:rsidRDefault="00BB2904" w:rsidP="00BB2904">
      <w:pPr>
        <w:shd w:val="clear" w:color="auto" w:fill="FFFFFF"/>
        <w:spacing w:after="0" w:line="360" w:lineRule="atLeast"/>
        <w:jc w:val="both"/>
        <w:rPr>
          <w:rFonts w:eastAsia="Times New Roman"/>
          <w:color w:val="000000"/>
          <w:lang w:eastAsia="ru-RU"/>
        </w:rPr>
      </w:pPr>
      <w:r w:rsidRPr="00BB2904">
        <w:rPr>
          <w:rFonts w:eastAsia="Times New Roman"/>
          <w:color w:val="000000"/>
          <w:lang w:eastAsia="ru-RU"/>
        </w:rPr>
        <w:t>2) оценка нормативного правового акта (проекта нормативного правового акта) во взаимосвязи с другими нормативными правовыми актами;</w:t>
      </w:r>
    </w:p>
    <w:p w:rsidR="00BB2904" w:rsidRPr="00BB2904" w:rsidRDefault="00BB2904" w:rsidP="00BB2904">
      <w:pPr>
        <w:shd w:val="clear" w:color="auto" w:fill="FFFFFF"/>
        <w:spacing w:after="0" w:line="360" w:lineRule="atLeast"/>
        <w:jc w:val="both"/>
        <w:rPr>
          <w:rFonts w:eastAsia="Times New Roman"/>
          <w:color w:val="000000"/>
          <w:lang w:eastAsia="ru-RU"/>
        </w:rPr>
      </w:pPr>
      <w:r w:rsidRPr="00BB2904">
        <w:rPr>
          <w:rFonts w:eastAsia="Times New Roman"/>
          <w:color w:val="000000"/>
          <w:lang w:eastAsia="ru-RU"/>
        </w:rPr>
        <w:t xml:space="preserve">3) обоснованность, объективность и </w:t>
      </w:r>
      <w:proofErr w:type="spellStart"/>
      <w:r w:rsidRPr="00BB2904">
        <w:rPr>
          <w:rFonts w:eastAsia="Times New Roman"/>
          <w:color w:val="000000"/>
          <w:lang w:eastAsia="ru-RU"/>
        </w:rPr>
        <w:t>проверяемость</w:t>
      </w:r>
      <w:proofErr w:type="spellEnd"/>
      <w:r w:rsidRPr="00BB2904">
        <w:rPr>
          <w:rFonts w:eastAsia="Times New Roman"/>
          <w:color w:val="000000"/>
          <w:lang w:eastAsia="ru-RU"/>
        </w:rPr>
        <w:t xml:space="preserve"> результатов антикоррупционной экспертизы нормативных правовых актов (проектов нормативных правовых актов);</w:t>
      </w:r>
    </w:p>
    <w:p w:rsidR="00BB2904" w:rsidRPr="00BB2904" w:rsidRDefault="00BB2904" w:rsidP="00BB2904">
      <w:pPr>
        <w:shd w:val="clear" w:color="auto" w:fill="FFFFFF"/>
        <w:spacing w:after="0" w:line="360" w:lineRule="atLeast"/>
        <w:jc w:val="both"/>
        <w:rPr>
          <w:rFonts w:eastAsia="Times New Roman"/>
          <w:color w:val="000000"/>
          <w:sz w:val="30"/>
          <w:szCs w:val="30"/>
          <w:lang w:eastAsia="ru-RU"/>
        </w:rPr>
      </w:pPr>
      <w:r w:rsidRPr="00BB2904">
        <w:rPr>
          <w:rFonts w:eastAsia="Times New Roman"/>
          <w:color w:val="000000"/>
          <w:lang w:eastAsia="ru-RU"/>
        </w:rPr>
        <w:t>4) компетентность лиц, проводящих антикоррупционную экспертизу нормативных правовых актов (проектов нормативных правовых</w:t>
      </w:r>
      <w:r w:rsidRPr="00BB2904">
        <w:rPr>
          <w:rFonts w:eastAsia="Times New Roman"/>
          <w:color w:val="000000"/>
          <w:sz w:val="30"/>
          <w:szCs w:val="30"/>
          <w:lang w:eastAsia="ru-RU"/>
        </w:rPr>
        <w:t xml:space="preserve"> актов);</w:t>
      </w:r>
    </w:p>
    <w:p w:rsidR="00BB2904" w:rsidRPr="00BB2904" w:rsidRDefault="00BB2904" w:rsidP="00BB2904">
      <w:pPr>
        <w:shd w:val="clear" w:color="auto" w:fill="FFFFFF"/>
        <w:spacing w:after="0" w:line="360" w:lineRule="atLeast"/>
        <w:jc w:val="both"/>
        <w:rPr>
          <w:rFonts w:eastAsia="Times New Roman"/>
          <w:color w:val="000000"/>
          <w:sz w:val="30"/>
          <w:szCs w:val="30"/>
          <w:lang w:eastAsia="ru-RU"/>
        </w:rPr>
      </w:pPr>
      <w:r w:rsidRPr="00BB2904">
        <w:rPr>
          <w:rFonts w:eastAsia="Times New Roman"/>
          <w:color w:val="000000"/>
          <w:sz w:val="30"/>
          <w:szCs w:val="30"/>
          <w:lang w:eastAsia="ru-RU"/>
        </w:rPr>
        <w:t xml:space="preserve">5) сотрудничество федеральных органов исполнительной власти, иных государственных органов и организаций, органов государственной </w:t>
      </w:r>
      <w:r w:rsidRPr="00BB2904">
        <w:rPr>
          <w:rFonts w:eastAsia="Times New Roman"/>
          <w:color w:val="000000"/>
          <w:sz w:val="30"/>
          <w:szCs w:val="30"/>
          <w:lang w:eastAsia="ru-RU"/>
        </w:rPr>
        <w:lastRenderedPageBreak/>
        <w:t>власти субъектов Российской Федерации, органов публичной власти федеральных территорий, органов местного самоуправления, а также их должностных лиц (далее - органы, организации, их должностные лица) с институтами гражданского общества при проведении антикоррупционной экспертизы нормативных правовых актов (проектов нормативных правовых актов).</w:t>
      </w:r>
    </w:p>
    <w:p w:rsidR="0043616F" w:rsidRDefault="0043616F" w:rsidP="00BB2904">
      <w:pPr>
        <w:jc w:val="both"/>
      </w:pPr>
    </w:p>
    <w:p w:rsidR="001B16A6" w:rsidRDefault="001B16A6" w:rsidP="001B16A6"/>
    <w:p w:rsidR="001B16A6" w:rsidRPr="001B16A6" w:rsidRDefault="001B16A6" w:rsidP="001B16A6">
      <w:r>
        <w:t>Глава Андреевского сельского поселения                                      Катаев И.В.</w:t>
      </w:r>
    </w:p>
    <w:sectPr w:rsidR="001B16A6" w:rsidRPr="001B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6F"/>
    <w:rsid w:val="001B16A6"/>
    <w:rsid w:val="0043616F"/>
    <w:rsid w:val="00462C78"/>
    <w:rsid w:val="0049511C"/>
    <w:rsid w:val="00B61613"/>
    <w:rsid w:val="00BB2904"/>
    <w:rsid w:val="00D63310"/>
    <w:rsid w:val="00E53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D476"/>
  <w15:chartTrackingRefBased/>
  <w15:docId w15:val="{6922626A-779C-44BE-AFAB-14806FDA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616F"/>
    <w:pPr>
      <w:spacing w:line="254"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616F"/>
    <w:pPr>
      <w:spacing w:after="0" w:line="240" w:lineRule="auto"/>
    </w:pPr>
    <w:rPr>
      <w:rFonts w:ascii="Times New Roman" w:hAnsi="Times New Roman" w:cs="Times New Roman"/>
      <w:sz w:val="28"/>
      <w:szCs w:val="28"/>
    </w:rPr>
  </w:style>
  <w:style w:type="character" w:styleId="a4">
    <w:name w:val="Hyperlink"/>
    <w:basedOn w:val="a0"/>
    <w:uiPriority w:val="99"/>
    <w:semiHidden/>
    <w:unhideWhenUsed/>
    <w:rsid w:val="00D63310"/>
    <w:rPr>
      <w:color w:val="0000FF"/>
      <w:u w:val="single"/>
    </w:rPr>
  </w:style>
  <w:style w:type="paragraph" w:styleId="a5">
    <w:name w:val="Normal (Web)"/>
    <w:basedOn w:val="a"/>
    <w:uiPriority w:val="99"/>
    <w:semiHidden/>
    <w:unhideWhenUsed/>
    <w:rsid w:val="00462C78"/>
    <w:rPr>
      <w:sz w:val="24"/>
      <w:szCs w:val="24"/>
    </w:rPr>
  </w:style>
  <w:style w:type="paragraph" w:styleId="a6">
    <w:name w:val="Balloon Text"/>
    <w:basedOn w:val="a"/>
    <w:link w:val="a7"/>
    <w:uiPriority w:val="99"/>
    <w:semiHidden/>
    <w:unhideWhenUsed/>
    <w:rsid w:val="001B16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B1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7059">
      <w:bodyDiv w:val="1"/>
      <w:marLeft w:val="0"/>
      <w:marRight w:val="0"/>
      <w:marTop w:val="0"/>
      <w:marBottom w:val="0"/>
      <w:divBdr>
        <w:top w:val="none" w:sz="0" w:space="0" w:color="auto"/>
        <w:left w:val="none" w:sz="0" w:space="0" w:color="auto"/>
        <w:bottom w:val="none" w:sz="0" w:space="0" w:color="auto"/>
        <w:right w:val="none" w:sz="0" w:space="0" w:color="auto"/>
      </w:divBdr>
    </w:div>
    <w:div w:id="349255877">
      <w:bodyDiv w:val="1"/>
      <w:marLeft w:val="0"/>
      <w:marRight w:val="0"/>
      <w:marTop w:val="0"/>
      <w:marBottom w:val="0"/>
      <w:divBdr>
        <w:top w:val="none" w:sz="0" w:space="0" w:color="auto"/>
        <w:left w:val="none" w:sz="0" w:space="0" w:color="auto"/>
        <w:bottom w:val="none" w:sz="0" w:space="0" w:color="auto"/>
        <w:right w:val="none" w:sz="0" w:space="0" w:color="auto"/>
      </w:divBdr>
      <w:divsChild>
        <w:div w:id="1483541748">
          <w:marLeft w:val="0"/>
          <w:marRight w:val="0"/>
          <w:marTop w:val="0"/>
          <w:marBottom w:val="0"/>
          <w:divBdr>
            <w:top w:val="none" w:sz="0" w:space="0" w:color="auto"/>
            <w:left w:val="none" w:sz="0" w:space="0" w:color="auto"/>
            <w:bottom w:val="none" w:sz="0" w:space="0" w:color="auto"/>
            <w:right w:val="none" w:sz="0" w:space="0" w:color="auto"/>
          </w:divBdr>
          <w:divsChild>
            <w:div w:id="102041402">
              <w:marLeft w:val="0"/>
              <w:marRight w:val="0"/>
              <w:marTop w:val="0"/>
              <w:marBottom w:val="0"/>
              <w:divBdr>
                <w:top w:val="none" w:sz="0" w:space="0" w:color="auto"/>
                <w:left w:val="none" w:sz="0" w:space="0" w:color="auto"/>
                <w:bottom w:val="none" w:sz="0" w:space="0" w:color="auto"/>
                <w:right w:val="none" w:sz="0" w:space="0" w:color="auto"/>
              </w:divBdr>
            </w:div>
            <w:div w:id="1193760813">
              <w:marLeft w:val="0"/>
              <w:marRight w:val="0"/>
              <w:marTop w:val="0"/>
              <w:marBottom w:val="0"/>
              <w:divBdr>
                <w:top w:val="none" w:sz="0" w:space="0" w:color="auto"/>
                <w:left w:val="none" w:sz="0" w:space="0" w:color="auto"/>
                <w:bottom w:val="none" w:sz="0" w:space="0" w:color="auto"/>
                <w:right w:val="none" w:sz="0" w:space="0" w:color="auto"/>
              </w:divBdr>
            </w:div>
            <w:div w:id="1648045499">
              <w:marLeft w:val="0"/>
              <w:marRight w:val="0"/>
              <w:marTop w:val="0"/>
              <w:marBottom w:val="0"/>
              <w:divBdr>
                <w:top w:val="none" w:sz="0" w:space="0" w:color="auto"/>
                <w:left w:val="none" w:sz="0" w:space="0" w:color="auto"/>
                <w:bottom w:val="none" w:sz="0" w:space="0" w:color="auto"/>
                <w:right w:val="none" w:sz="0" w:space="0" w:color="auto"/>
              </w:divBdr>
            </w:div>
            <w:div w:id="18394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19940">
      <w:bodyDiv w:val="1"/>
      <w:marLeft w:val="0"/>
      <w:marRight w:val="0"/>
      <w:marTop w:val="0"/>
      <w:marBottom w:val="0"/>
      <w:divBdr>
        <w:top w:val="none" w:sz="0" w:space="0" w:color="auto"/>
        <w:left w:val="none" w:sz="0" w:space="0" w:color="auto"/>
        <w:bottom w:val="none" w:sz="0" w:space="0" w:color="auto"/>
        <w:right w:val="none" w:sz="0" w:space="0" w:color="auto"/>
      </w:divBdr>
      <w:divsChild>
        <w:div w:id="1663269295">
          <w:marLeft w:val="0"/>
          <w:marRight w:val="0"/>
          <w:marTop w:val="0"/>
          <w:marBottom w:val="0"/>
          <w:divBdr>
            <w:top w:val="none" w:sz="0" w:space="0" w:color="auto"/>
            <w:left w:val="none" w:sz="0" w:space="0" w:color="auto"/>
            <w:bottom w:val="none" w:sz="0" w:space="0" w:color="auto"/>
            <w:right w:val="none" w:sz="0" w:space="0" w:color="auto"/>
          </w:divBdr>
        </w:div>
        <w:div w:id="1595741953">
          <w:marLeft w:val="0"/>
          <w:marRight w:val="0"/>
          <w:marTop w:val="0"/>
          <w:marBottom w:val="0"/>
          <w:divBdr>
            <w:top w:val="none" w:sz="0" w:space="0" w:color="auto"/>
            <w:left w:val="none" w:sz="0" w:space="0" w:color="auto"/>
            <w:bottom w:val="none" w:sz="0" w:space="0" w:color="auto"/>
            <w:right w:val="none" w:sz="0" w:space="0" w:color="auto"/>
          </w:divBdr>
        </w:div>
        <w:div w:id="527990198">
          <w:marLeft w:val="0"/>
          <w:marRight w:val="0"/>
          <w:marTop w:val="0"/>
          <w:marBottom w:val="0"/>
          <w:divBdr>
            <w:top w:val="none" w:sz="0" w:space="0" w:color="auto"/>
            <w:left w:val="none" w:sz="0" w:space="0" w:color="auto"/>
            <w:bottom w:val="none" w:sz="0" w:space="0" w:color="auto"/>
            <w:right w:val="none" w:sz="0" w:space="0" w:color="auto"/>
          </w:divBdr>
        </w:div>
        <w:div w:id="1493254109">
          <w:marLeft w:val="0"/>
          <w:marRight w:val="0"/>
          <w:marTop w:val="0"/>
          <w:marBottom w:val="0"/>
          <w:divBdr>
            <w:top w:val="none" w:sz="0" w:space="0" w:color="auto"/>
            <w:left w:val="none" w:sz="0" w:space="0" w:color="auto"/>
            <w:bottom w:val="none" w:sz="0" w:space="0" w:color="auto"/>
            <w:right w:val="none" w:sz="0" w:space="0" w:color="auto"/>
          </w:divBdr>
        </w:div>
      </w:divsChild>
    </w:div>
    <w:div w:id="10705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3235/a593eaab768d34bf2d7419322eac79481e73cf0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document/cons_doc_LAW_126420/" TargetMode="External"/><Relationship Id="rId12" Type="http://schemas.openxmlformats.org/officeDocument/2006/relationships/hyperlink" Target="https://www.consultant.ru/document/cons_doc_LAW_523235/a2588b2a1374c05e0939bb4df8e54fc0dfd6e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523235/d44bdb356e6a691d0c72fef05ed16f68af0af9eb/" TargetMode="External"/><Relationship Id="rId11" Type="http://schemas.openxmlformats.org/officeDocument/2006/relationships/hyperlink" Target="https://www.consultant.ru/document/cons_doc_LAW_523235/a2588b2a1374c05e0939bb4df8e54fc0dfd6e000/" TargetMode="External"/><Relationship Id="rId5" Type="http://schemas.openxmlformats.org/officeDocument/2006/relationships/hyperlink" Target="https://www.consultant.ru/document/cons_doc_LAW_511565/4ca003dd6b793db91e6027babe790a482edd9b7e/" TargetMode="External"/><Relationship Id="rId10" Type="http://schemas.openxmlformats.org/officeDocument/2006/relationships/hyperlink" Target="https://www.consultant.ru/document/cons_doc_LAW_523235/a2588b2a1374c05e0939bb4df8e54fc0dfd6e000/" TargetMode="External"/><Relationship Id="rId4" Type="http://schemas.openxmlformats.org/officeDocument/2006/relationships/hyperlink" Target="https://www.consultant.ru/document/cons_doc_LAW_511565/4ca003dd6b793db91e6027babe790a482edd9b7e/" TargetMode="External"/><Relationship Id="rId9" Type="http://schemas.openxmlformats.org/officeDocument/2006/relationships/hyperlink" Target="https://www.consultant.ru/document/cons_doc_LAW_523235/585cf44cd76d6cfd2491e5713fd663e8e56a383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Нуриля Болебфева</dc:creator>
  <cp:keywords/>
  <dc:description/>
  <cp:lastModifiedBy>Нуриля Болебфева</cp:lastModifiedBy>
  <cp:revision>3</cp:revision>
  <cp:lastPrinted>2026-03-11T09:10:00Z</cp:lastPrinted>
  <dcterms:created xsi:type="dcterms:W3CDTF">2026-03-11T08:08:00Z</dcterms:created>
  <dcterms:modified xsi:type="dcterms:W3CDTF">2026-03-11T09:39:00Z</dcterms:modified>
</cp:coreProperties>
</file>